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"_Toc23163_WPSOffice_Level2" </w:instrText>
          </w:r>
          <w:r>
            <w:fldChar w:fldCharType="separate"/>
          </w:r>
          <w:r>
            <w:rPr>
              <w:rFonts w:ascii="微软雅黑" w:hAnsi="微软雅黑" w:eastAsia="微软雅黑" w:cs="微软雅黑"/>
              <w:sz w:val="18"/>
              <w:szCs w:val="18"/>
            </w:rPr>
            <w:t xml:space="preserve">4.</w:t>
          </w:r>
          <w:r>
            <w:rPr>
              <w:rFonts w:hint="eastAsia" w:ascii="微软雅黑" w:hAnsi="微软雅黑" w:eastAsia="微软雅黑" w:cs="微软雅黑"/>
              <w:sz w:val="18"/>
              <w:szCs w:val="18"/>
            </w:rPr>
            <w:t>Control signal mode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ascii="微软雅黑" w:hAnsi="微软雅黑" w:eastAsia="微软雅黑" w:cs="微软雅黑"/>
              <w:sz w:val="18"/>
              <w:szCs w:val="18"/>
            </w:rPr>
            <w:t xml:space="preserve">5.</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7</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lang w:val="en-US" w:eastAsia="zh-CN"/>
            </w:rPr>
            <w:t>3</w:t>
          </w:r>
          <w:r>
            <w:rPr>
              <w:rFonts w:hint="eastAsia" w:ascii="微软雅黑" w:hAnsi="微软雅黑" w:eastAsia="微软雅黑" w:cs="微软雅黑"/>
              <w:sz w:val="18"/>
              <w:szCs w:val="18"/>
            </w:rPr>
            <w:t>. Segment settings</w:t>
          </w:r>
          <w:r>
            <w:rPr>
              <w:sz w:val="18"/>
              <w:szCs w:val="18"/>
            </w:rPr>
            <w:tab/>
          </w:r>
          <w:r>
            <w:rPr>
              <w:rFonts w:hint="eastAsia"/>
              <w:sz w:val="18"/>
              <w:szCs w:val="18"/>
              <w:lang w:val="en-US" w:eastAsia="zh-CN"/>
            </w:rPr>
            <w:t>8</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8</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"_Toc20685_WPSOffice_Level2" </w:instrText>
          </w:r>
          <w:r>
            <w:fldChar w:fldCharType="separate"/>
          </w:r>
          <w:r>
            <w:rPr>
              <w:rFonts w:hint="eastAsia" w:ascii="微软雅黑" w:hAnsi="微软雅黑" w:eastAsia="微软雅黑" w:cs="微软雅黑"/>
              <w:sz w:val="18"/>
              <w:szCs w:val="18"/>
            </w:rPr>
            <w:t>1. Short circuit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ascii="微软雅黑" w:hAnsi="微软雅黑" w:eastAsia="微软雅黑" w:cs="微软雅黑"/>
              <w:sz w:val="18"/>
              <w:szCs w:val="18"/>
            </w:rPr>
            <w:t xml:space="preserve">2.</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4</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9</w:t>
          </w:r>
          <w:r>
            <w:rPr>
              <w:sz w:val="18"/>
              <w:szCs w:val="18"/>
            </w:rPr>
            <w:fldChar w:fldCharType="end"/>
          </w:r>
        </w:p>
        <w:p>
          <w:pPr>
            <w:pStyle w:val="10"/>
            <w:tabs>
              <w:tab w:val="right" w:leader="dot" w:pos="9638"/>
            </w:tabs>
            <w:ind w:left="420"/>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7553_WPSOffice_Level1"/>
      <w:bookmarkStart w:id="9" w:name="_Toc25850_WPSOffice_Level1"/>
    </w:p>
    <w:p>
      <w:pPr>
        <w:jc w:val="both"/>
        <w:outlineLvl w:val="0"/>
        <w:rPr>
          <w:rFonts w:hint="eastAsia" w:ascii="微软雅黑" w:hAnsi="微软雅黑" w:eastAsia="微软雅黑" w:cs="微软雅黑"/>
          <w:b/>
          <w:bCs/>
          <w:sz w:val="32"/>
          <w:szCs w:val="32"/>
          <w:lang w:val="en-US" w:eastAsia="zh-CN"/>
        </w:rPr>
      </w:pPr>
    </w:p>
    <w:p>
      <w:pPr>
        <w:jc w:val="center"/>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DM860H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DM860H-KT is a two-phase digital stepper driver with serial port debugging function newly launched by Gerui IoT Technology Co., Ltd. It adopts the latest 32-bit DSP control technology and integrates MODBUS-RTU standard protocol specifications. Users can set any subdivision within 200-40000 and multiple parameters such as working mode through the host computer debugging software, which greatly enriches the practical functions of the product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The DM860H-KT driver adopts a servo-like control principle, integrating vector control technology, built-in micro-segmentation technology, and adaptive filtering technology, which greatly optimizes the performance of the stepper motor. It runs smoothly at low, medium and high speeds with low noise. The precise and smooth pure sine current vector control technology effectively reduces the heating of the motor.</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driving voltage range of the DM860H-KT driver is AC20V~80V, and it is suitable for two-phase hybrid stepper motors with a peak current below 7.2A and an outer diameter of 57~110mm.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●With serial port debugging function</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 xml:space="preserve">●New 32-bit DSP technology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●Small size, easy to install ●Can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●Optically isolated differential signal input ●Built-in micro-segmentation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●Subdivision setting range 200-40000 ●Pulse response frequency up to 200KHz (higher can be modified)</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●Current can be set arbitrarily        </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rPr>
        <w:t xml:space="preserve">●Precise current control greatly reduces motor heating       </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●With overvoltage, undervoltage, overcurrent and other protection functions ●The current is automatically halved when stationary                   </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DM860H-KT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80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3"/>
        </w:numPr>
        <w:jc w:val="left"/>
        <w:outlineLvl w:val="1"/>
        <w:rPr>
          <w:rFonts w:ascii="微软雅黑" w:hAnsi="微软雅黑" w:eastAsia="微软雅黑" w:cs="微软雅黑"/>
          <w:b/>
          <w:bCs/>
          <w:sz w:val="24"/>
        </w:rPr>
      </w:pPr>
      <w:bookmarkStart w:id="16" w:name="_Toc9268_WPSOffice_Level2"/>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hint="default" w:eastAsiaTheme="minorEastAsia"/>
          <w:b/>
          <w:bCs/>
          <w:sz w:val="28"/>
          <w:szCs w:val="28"/>
          <w:lang w:val="en-US" w:eastAsia="zh-CN"/>
        </w:rPr>
      </w:pPr>
      <w:bookmarkStart w:id="17" w:name="_Toc25986_WPSOffice_Level2"/>
      <w:r>
        <w:rPr>
          <w:rFonts w:hint="eastAsia" w:ascii="微软雅黑" w:hAnsi="微软雅黑" w:eastAsia="微软雅黑" w:cs="微软雅黑"/>
          <w:b/>
          <w:bCs/>
          <w:sz w:val="24"/>
        </w:rPr>
        <w:t>Mechanical installation drawing</w:t>
      </w:r>
      <w:bookmarkEnd w:id="17"/>
    </w:p>
    <w:p>
      <w:pPr>
        <w:numPr>
          <w:ilvl w:val="0"/>
          <w:numId w:val="0"/>
        </w:numPr>
        <w:jc w:val="center"/>
        <w:outlineLvl w:val="1"/>
        <w:rPr>
          <w:rFonts w:hint="default" w:eastAsiaTheme="minorEastAsia"/>
          <w:b w:val="0"/>
          <w:bCs w:val="0"/>
          <w:sz w:val="18"/>
          <w:szCs w:val="18"/>
          <w:lang w:val="en-US" w:eastAsia="zh-CN"/>
        </w:rPr>
      </w:pPr>
      <w:r>
        <w:rPr>
          <w:rFonts w:ascii="黑体" w:hAnsi="Calibri" w:eastAsia="黑体" w:cs="黑体"/>
          <w:kern w:val="0"/>
          <w:sz w:val="22"/>
          <w:szCs w:val="22"/>
        </w:rPr>
        <w:drawing>
          <wp:inline distT="0" distB="0" distL="114300" distR="114300">
            <wp:extent cx="4981575" cy="5248910"/>
            <wp:effectExtent l="0" t="0" r="8890" b="9525"/>
            <wp:docPr id="6" name="图片 1" descr="DH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H860"/>
                    <pic:cNvPicPr>
                      <a:picLocks noChangeAspect="1"/>
                    </pic:cNvPicPr>
                  </pic:nvPicPr>
                  <pic:blipFill>
                    <a:blip r:embed="rId6"/>
                    <a:stretch>
                      <a:fillRect/>
                    </a:stretch>
                  </pic:blipFill>
                  <pic:spPr>
                    <a:xfrm rot="5400000">
                      <a:off x="0" y="0"/>
                      <a:ext cx="4981575" cy="5248910"/>
                    </a:xfrm>
                    <a:prstGeom prst="rect">
                      <a:avLst/>
                    </a:prstGeom>
                    <a:noFill/>
                    <a:ln>
                      <a:noFill/>
                    </a:ln>
                  </pic:spPr>
                </pic:pic>
              </a:graphicData>
            </a:graphic>
          </wp:inline>
        </w:drawing>
      </w:r>
    </w:p>
    <w:p>
      <w:pPr>
        <w:ind w:firstLine="2700" w:firstLineChars="1500"/>
        <w:jc w:val="both"/>
        <w:rPr>
          <w:rFonts w:hint="default"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0"/>
        </w:numPr>
        <w:jc w:val="left"/>
        <w:outlineLvl w:val="1"/>
        <w:rPr>
          <w:rFonts w:ascii="微软雅黑" w:hAnsi="微软雅黑" w:eastAsia="微软雅黑" w:cs="微软雅黑"/>
          <w:b/>
          <w:bCs/>
          <w:sz w:val="24"/>
        </w:rPr>
      </w:pPr>
      <w:bookmarkStart w:id="18" w:name="_Toc15897_WPSOffice_Level2"/>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AC1</w:t>
            </w:r>
          </w:p>
        </w:tc>
        <w:tc>
          <w:tcPr>
            <w:tcW w:w="7651" w:type="dxa"/>
            <w:vMerge w:val="restart"/>
            <w:vAlign w:val="center"/>
          </w:tcPr>
          <w:p>
            <w:pPr>
              <w:spacing w:line="360" w:lineRule="auto"/>
              <w:jc w:val="both"/>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AC input power, AC20V-80V (DC30V-110V)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AC2</w:t>
            </w:r>
          </w:p>
        </w:tc>
        <w:tc>
          <w:tcPr>
            <w:tcW w:w="7651" w:type="dxa"/>
            <w:vMerge w:val="continue"/>
            <w:vAlign w:val="top"/>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pPr>
        <w:numPr>
          <w:ilvl w:val="0"/>
          <w:numId w:val="0"/>
        </w:numPr>
        <w:spacing w:line="360" w:lineRule="auto"/>
        <w:ind w:firstLine="420" w:firstLineChars="200"/>
        <w:jc w:val="left"/>
        <w:rPr>
          <w:rFonts w:hint="eastAsia" w:ascii="微软雅黑" w:hAnsi="微软雅黑" w:eastAsia="微软雅黑" w:cs="微软雅黑"/>
          <w:b/>
          <w:bCs/>
          <w:szCs w:val="21"/>
          <w:lang w:val="en-US" w:eastAsia="zh-CN"/>
        </w:rPr>
      </w:pP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232 communication interface</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serial communication interface of the DM860H-KT driver uses the white terminal of PH2.0-7P, which can be connected to the PC through a dedicated serial cable and a USB to TTL serial conversion tool. Do not plug and unplug while powered on! On the PC side, customers can set the required parameters, such as current, subdivision, working mode, etc. For details, please refer to the upper computer software interface.</w:t>
      </w:r>
    </w:p>
    <w:tbl>
      <w:tblPr>
        <w:tblStyle w:val="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Terminal No.</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symbol</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GND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RS232 communication ground</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transmitter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w:t>
            </w:r>
          </w:p>
        </w:tc>
        <w:tc>
          <w:tcPr>
            <w:tcW w:w="126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RxD</w:t>
            </w:r>
          </w:p>
        </w:tc>
        <w:tc>
          <w:tcPr>
            <w:tcW w:w="27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RS232 Receiver</w:t>
            </w:r>
          </w:p>
        </w:tc>
        <w:tc>
          <w:tcPr>
            <w:tcW w:w="17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The cable connecting DM860H-KT and PC must be a dedicated cable (provided randomly depending on the user's needs). Please confirm it before use to avoid damage.</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hint="eastAsia"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1</w:t>
            </w:r>
          </w:p>
        </w:tc>
        <w:tc>
          <w:tcPr>
            <w:tcW w:w="3483" w:type="dxa"/>
            <w:vAlign w:val="center"/>
          </w:tcPr>
          <w:p>
            <w:pPr>
              <w:keepNext w:val="0"/>
              <w:keepLines w:val="0"/>
              <w:pageBreakBefore w:val="0"/>
              <w:widowControl w:val="0"/>
              <w:tabs>
                <w:tab w:val="center" w:pos="3051"/>
              </w:tabs>
              <w:kinsoku/>
              <w:wordWrap/>
              <w:overflowPunct/>
              <w:topLinePunct w:val="0"/>
              <w:autoSpaceDE/>
              <w:autoSpaceDN/>
              <w:bidi w:val="0"/>
              <w:adjustRightInd/>
              <w:snapToGrid/>
              <w:spacing w:line="480" w:lineRule="auto"/>
              <w:jc w:val="left"/>
              <w:textAlignment w:val="auto"/>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1" name="图片 1"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b7420fd81022979949bd221bdc593"/>
                          <pic:cNvPicPr>
                            <a:picLocks noChangeAspect="1"/>
                          </pic:cNvPicPr>
                        </pic:nvPicPr>
                        <pic:blipFill>
                          <a:blip r:embed="rId7"/>
                          <a:stretch>
                            <a:fillRect/>
                          </a:stretch>
                        </pic:blipFill>
                        <pic:spPr>
                          <a:xfrm>
                            <a:off x="0" y="0"/>
                            <a:ext cx="2072005" cy="300355"/>
                          </a:xfrm>
                          <a:prstGeom prst="rect">
                            <a:avLst/>
                          </a:prstGeom>
                        </pic:spPr>
                      </pic:pic>
                    </a:graphicData>
                  </a:graphic>
                </wp:inline>
              </w:drawing>
            </w:r>
          </w:p>
        </w:tc>
        <w:tc>
          <w:tcPr>
            <w:tcW w:w="3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8"/>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&gt;AC80V/DC110V</w:t>
            </w:r>
            <w:r>
              <w:rPr>
                <w:rFonts w:hint="default" w:ascii="Times New Roman" w:hAnsi="Times New Roman" w:eastAsia="微软雅黑" w:cs="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9"/>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&lt;AC20</w:t>
            </w:r>
            <w:r>
              <w:rPr>
                <w:rFonts w:hint="default" w:ascii="Times New Roman" w:hAnsi="Times New Roman" w:eastAsia="微软雅黑" w:cs="Times New Roman"/>
                <w:sz w:val="18"/>
                <w:szCs w:val="18"/>
              </w:rPr>
              <w:t>V</w:t>
            </w:r>
            <w:r>
              <w:rPr>
                <w:rFonts w:hint="eastAsia" w:ascii="Times New Roman" w:hAnsi="Times New Roman" w:eastAsia="微软雅黑" w:cs="Times New Roman"/>
                <w:sz w:val="18"/>
                <w:szCs w:val="18"/>
                <w:lang w:val="en-US" w:eastAsia="zh-CN"/>
              </w:rPr>
              <w:t>/DC30V</w:t>
            </w:r>
            <w:r>
              <w:rPr>
                <w:rFonts w:hint="default" w:ascii="Times New Roman" w:hAnsi="Times New Roman" w:eastAsia="微软雅黑" w:cs="Times New Roman"/>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0"/>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bookmarkEnd w:id="22"/>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DM860H-KT driver control signal end adopts a differential interface circuit, which is applicable to differential signals, single-ended common cathode and common anode interfaces, and has a built-in high-speed optocoupler. It has strong anti-interference ability in harsh environments. The interface circuit diagram is shown in Figure 2.</w:t>
      </w:r>
    </w:p>
    <w:p>
      <w:pPr>
        <w:numPr>
          <w:ilvl w:val="0"/>
          <w:numId w:val="0"/>
        </w:numPr>
        <w:spacing w:line="360" w:lineRule="auto"/>
        <w:jc w:val="left"/>
        <w:outlineLvl w:val="1"/>
        <w:rPr>
          <w:rFonts w:ascii="微软雅黑" w:hAnsi="微软雅黑" w:eastAsia="微软雅黑" w:cs="微软雅黑"/>
          <w:b w:val="0"/>
          <w:bCs w:val="0"/>
          <w:sz w:val="18"/>
          <w:szCs w:val="18"/>
        </w:rPr>
      </w:pPr>
    </w:p>
    <w:p>
      <w:p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3054350" cy="2999105"/>
            <wp:effectExtent l="0" t="0" r="12700" b="10795"/>
            <wp:docPr id="8" name="图片 8"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共阳极接法示意图"/>
                    <pic:cNvPicPr>
                      <a:picLocks noChangeAspect="1"/>
                    </pic:cNvPicPr>
                  </pic:nvPicPr>
                  <pic:blipFill>
                    <a:blip r:embed="rId11"/>
                    <a:stretch>
                      <a:fillRect/>
                    </a:stretch>
                  </pic:blipFill>
                  <pic:spPr>
                    <a:xfrm>
                      <a:off x="0" y="0"/>
                      <a:ext cx="3054350" cy="2999105"/>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3025140"/>
            <wp:effectExtent l="0" t="0" r="12700" b="3810"/>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2"/>
                    <a:stretch>
                      <a:fillRect/>
                    </a:stretch>
                  </pic:blipFill>
                  <pic:spPr>
                    <a:xfrm>
                      <a:off x="0" y="0"/>
                      <a:ext cx="3016250" cy="3025140"/>
                    </a:xfrm>
                    <a:prstGeom prst="rect">
                      <a:avLst/>
                    </a:prstGeom>
                  </pic:spPr>
                </pic:pic>
              </a:graphicData>
            </a:graphic>
          </wp:inline>
        </w:drawing>
      </w:r>
    </w:p>
    <w:p>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DM860H-KT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019675" cy="2189480"/>
            <wp:effectExtent l="0" t="0" r="9525" b="127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3"/>
                    <a:stretch>
                      <a:fillRect/>
                    </a:stretch>
                  </pic:blipFill>
                  <pic:spPr>
                    <a:xfrm>
                      <a:off x="0" y="0"/>
                      <a:ext cx="5019675" cy="2189480"/>
                    </a:xfrm>
                    <a:prstGeom prst="rect">
                      <a:avLst/>
                    </a:prstGeom>
                  </pic:spPr>
                </pic:pic>
              </a:graphicData>
            </a:graphic>
          </wp:inline>
        </w:drawing>
      </w:r>
    </w:p>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23163_WPSOffice_Level2"/>
      <w:r>
        <w:rPr>
          <w:rFonts w:hint="eastAsia" w:ascii="微软雅黑" w:hAnsi="微软雅黑" w:eastAsia="微软雅黑" w:cs="微软雅黑"/>
          <w:b/>
          <w:bCs/>
          <w:sz w:val="24"/>
        </w:rPr>
        <w:t>Control signal mode setting</w:t>
      </w:r>
      <w:bookmarkEnd w:id="24"/>
    </w:p>
    <w:p>
      <w:pPr>
        <w:spacing w:line="360" w:lineRule="auto"/>
        <w:ind w:left="105" w:leftChars="50"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Pulse trigger edge selection: You can change the program setting to make the pulse rising edge or falling edge trigger effective.</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5" w:name="_Toc30698_WPSOffice_Level2"/>
      <w:r>
        <w:rPr>
          <w:rFonts w:hint="eastAsia" w:ascii="微软雅黑" w:hAnsi="微软雅黑" w:eastAsia="微软雅黑" w:cs="微软雅黑"/>
          <w:b/>
          <w:bCs/>
          <w:sz w:val="24"/>
        </w:rPr>
        <w:t>Wiring requirements</w:t>
      </w:r>
      <w:bookmarkEnd w:id="25"/>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6"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6"/>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DM860H-KT driver uses an 8-bit DIP switch, SW1-SW3 are used to set the current; SW4 selects full current or half current lock; SW5-SW8 are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bookmarkStart w:id="27" w:name="_Toc3544_WPSOffice_Level2"/>
      <w:r>
        <w:rPr>
          <w:rFonts w:hint="eastAsia" w:ascii="微软雅黑" w:hAnsi="微软雅黑" w:eastAsia="微软雅黑" w:cs="微软雅黑"/>
          <w:b/>
          <w:bCs/>
          <w:sz w:val="24"/>
          <w:lang w:eastAsia="zh-CN"/>
        </w:rPr>
        <w:t>Current setting</w:t>
      </w:r>
    </w:p>
    <w:tbl>
      <w:tblPr>
        <w:tblStyle w:val="7"/>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553"/>
        <w:gridCol w:w="855"/>
        <w:gridCol w:w="810"/>
        <w:gridCol w:w="795"/>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peak current</w:t>
            </w:r>
          </w:p>
        </w:tc>
        <w:tc>
          <w:tcPr>
            <w:tcW w:w="155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effective current</w:t>
            </w:r>
          </w:p>
        </w:tc>
        <w:tc>
          <w:tcPr>
            <w:tcW w:w="85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79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c>
          <w:tcPr>
            <w:tcW w:w="247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Current self-setting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2.40</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1.71</w:t>
            </w:r>
          </w:p>
        </w:tc>
        <w:tc>
          <w:tcPr>
            <w:tcW w:w="855" w:type="dxa"/>
            <w:vAlign w:val="top"/>
          </w:tcPr>
          <w:p>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on</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SW1, SW2, and SW3 are all off, the required effective current value can be set through the PC software. The maximum value is 6000mA and the resolution is 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3.08</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2.20</w:t>
            </w:r>
          </w:p>
        </w:tc>
        <w:tc>
          <w:tcPr>
            <w:tcW w:w="855" w:type="dxa"/>
            <w:vAlign w:val="top"/>
          </w:tcPr>
          <w:p>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off</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3.77</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2.69</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795"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4.45</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3.18</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810" w:type="dxa"/>
            <w:vAlign w:val="top"/>
          </w:tcPr>
          <w:p>
            <w:pPr>
              <w:spacing w:line="240" w:lineRule="auto"/>
              <w:jc w:val="cente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off</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5.14</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3.67</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795"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2470" w:type="dxa"/>
            <w:vMerge w:val="continue"/>
            <w:vAlign w:val="top"/>
          </w:tcPr>
          <w:p>
            <w:pPr>
              <w:spacing w:line="240" w:lineRule="auto"/>
              <w:jc w:val="center"/>
              <w:rPr>
                <w:rFonts w:hint="eastAsia" w:ascii="微软雅黑" w:hAnsi="微软雅黑" w:eastAsia="微软雅黑" w:cs="微软雅黑"/>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5.83</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4.16</w:t>
            </w:r>
          </w:p>
        </w:tc>
        <w:tc>
          <w:tcPr>
            <w:tcW w:w="855"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off</w:t>
            </w:r>
          </w:p>
        </w:tc>
        <w:tc>
          <w:tcPr>
            <w:tcW w:w="810" w:type="dxa"/>
            <w:vAlign w:val="top"/>
          </w:tcPr>
          <w:p>
            <w:pPr>
              <w:spacing w:line="240" w:lineRule="auto"/>
              <w:jc w:val="cente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on</w:t>
            </w:r>
          </w:p>
        </w:tc>
        <w:tc>
          <w:tcPr>
            <w:tcW w:w="795" w:type="dxa"/>
            <w:vAlign w:val="top"/>
          </w:tcPr>
          <w:p>
            <w:pPr>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off</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6.52</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4.65</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on</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2470"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384"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7.20</w:t>
            </w:r>
          </w:p>
        </w:tc>
        <w:tc>
          <w:tcPr>
            <w:tcW w:w="1553" w:type="dxa"/>
            <w:vAlign w:val="top"/>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vertAlign w:val="baseline"/>
                <w:lang w:val="en-US" w:eastAsia="zh-CN"/>
              </w:rPr>
              <w:t>5.14</w:t>
            </w:r>
          </w:p>
        </w:tc>
        <w:tc>
          <w:tcPr>
            <w:tcW w:w="85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810"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795" w:type="dxa"/>
            <w:vAlign w:val="top"/>
          </w:tcPr>
          <w:p>
            <w:pPr>
              <w:spacing w:line="24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off</w:t>
            </w:r>
          </w:p>
        </w:tc>
        <w:tc>
          <w:tcPr>
            <w:tcW w:w="2470" w:type="dxa"/>
            <w:vMerge w:val="continue"/>
          </w:tcPr>
          <w:p>
            <w:pPr>
              <w:spacing w:line="360" w:lineRule="auto"/>
              <w:jc w:val="center"/>
              <w:rPr>
                <w:rFonts w:ascii="微软雅黑" w:hAnsi="微软雅黑" w:eastAsia="微软雅黑" w:cs="微软雅黑"/>
                <w:sz w:val="18"/>
                <w:szCs w:val="18"/>
              </w:rPr>
            </w:pP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is automatically reduced to half (the lock current percentage can also be set by the host computer software).</w:t>
      </w:r>
    </w:p>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Segment settings</w:t>
      </w:r>
      <w:bookmarkEnd w:id="27"/>
    </w:p>
    <w:tbl>
      <w:tblPr>
        <w:tblStyle w:val="7"/>
        <w:tblW w:w="7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765"/>
        <w:gridCol w:w="810"/>
        <w:gridCol w:w="840"/>
        <w:gridCol w:w="810"/>
        <w:gridCol w:w="3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76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84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81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c>
          <w:tcPr>
            <w:tcW w:w="3352"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Segment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When SW5, SW6, SW7, and SW8 are all off, the user can set any subdivision value from 200 to 40000 through the PC software, with a resolution of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51200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40000</w:t>
            </w:r>
          </w:p>
        </w:tc>
        <w:tc>
          <w:tcPr>
            <w:tcW w:w="76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4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81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3352" w:type="dxa"/>
            <w:vMerge w:val="continue"/>
          </w:tcPr>
          <w:p>
            <w:pPr>
              <w:spacing w:line="360" w:lineRule="auto"/>
              <w:jc w:val="center"/>
              <w:rPr>
                <w:rFonts w:ascii="微软雅黑" w:hAnsi="微软雅黑" w:eastAsia="微软雅黑" w:cs="微软雅黑"/>
                <w:sz w:val="18"/>
                <w:szCs w:val="18"/>
              </w:rPr>
            </w:pPr>
          </w:p>
        </w:tc>
      </w:tr>
    </w:tbl>
    <w:p>
      <w:pPr>
        <w:numPr>
          <w:ilvl w:val="0"/>
          <w:numId w:val="9"/>
        </w:numPr>
        <w:spacing w:line="360" w:lineRule="auto"/>
        <w:jc w:val="left"/>
        <w:outlineLvl w:val="0"/>
        <w:rPr>
          <w:rFonts w:ascii="微软雅黑" w:hAnsi="微软雅黑" w:eastAsia="微软雅黑" w:cs="微软雅黑"/>
          <w:b/>
          <w:bCs/>
          <w:sz w:val="28"/>
          <w:szCs w:val="28"/>
        </w:rPr>
      </w:pPr>
      <w:bookmarkStart w:id="28" w:name="_Toc25986_WPSOffice_Level1"/>
      <w:r>
        <w:rPr>
          <w:rFonts w:hint="eastAsia" w:ascii="微软雅黑" w:hAnsi="微软雅黑" w:eastAsia="微软雅黑" w:cs="微软雅黑"/>
          <w:b/>
          <w:bCs/>
          <w:sz w:val="28"/>
          <w:szCs w:val="28"/>
        </w:rPr>
        <w:t>Power supply selection</w:t>
      </w:r>
      <w:bookmarkEnd w:id="28"/>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DM860H-KT driver can be powered by a transformer. It is recommended that the AC output voltage of the transformer does not exceed its specified maximum voltage. The DM860H-KT driver can also be powered by an unregulated DC power supply, but it should be noted that the peak value of the rectified voltage ripple should not exceed its specified maximum voltage. It is recommended that users use a DC voltage lower than the maximum voltage to avoid grid fluctuations exceeding the driver's operating voltage range.</w:t>
      </w:r>
      <w:bookmarkStart w:id="32" w:name="_GoBack"/>
      <w:bookmarkEnd w:id="32"/>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a voltage-regulated switching power supply is used, it should be noted that the output current range of the switching power supply must be set to the maximum.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an unregulated power supply;</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power supply, the power supply current output capacity should be greater than 60% of the driver set current;</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voltage-regulated switching power supply, the output current of the power supply should be greater than or equal to the operating current of the driver;</w:t>
      </w:r>
    </w:p>
    <w:p>
      <w:pPr>
        <w:numPr>
          <w:ilvl w:val="0"/>
          <w:numId w:val="11"/>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numPr>
          <w:ilvl w:val="0"/>
          <w:numId w:val="9"/>
        </w:numPr>
        <w:spacing w:line="360" w:lineRule="auto"/>
        <w:jc w:val="left"/>
        <w:outlineLvl w:val="0"/>
        <w:rPr>
          <w:rFonts w:ascii="微软雅黑" w:hAnsi="微软雅黑" w:eastAsia="微软雅黑" w:cs="微软雅黑"/>
          <w:b/>
          <w:bCs/>
          <w:sz w:val="28"/>
          <w:szCs w:val="28"/>
        </w:rPr>
      </w:pPr>
      <w:bookmarkStart w:id="29" w:name="_Toc28989_WPSOffice_Level1"/>
      <w:r>
        <w:rPr>
          <w:rFonts w:hint="eastAsia" w:ascii="微软雅黑" w:hAnsi="微软雅黑" w:eastAsia="微软雅黑" w:cs="微软雅黑"/>
          <w:b/>
          <w:bCs/>
          <w:sz w:val="28"/>
          <w:szCs w:val="28"/>
        </w:rPr>
        <w:t>Protection function</w:t>
      </w:r>
      <w:bookmarkEnd w:id="29"/>
    </w:p>
    <w:p>
      <w:pPr>
        <w:numPr>
          <w:ilvl w:val="0"/>
          <w:numId w:val="12"/>
        </w:numPr>
        <w:spacing w:line="360" w:lineRule="auto"/>
        <w:jc w:val="left"/>
        <w:outlineLvl w:val="1"/>
        <w:rPr>
          <w:rFonts w:ascii="微软雅黑" w:hAnsi="微软雅黑" w:eastAsia="微软雅黑" w:cs="微软雅黑"/>
          <w:b/>
          <w:bCs/>
          <w:sz w:val="24"/>
        </w:rPr>
      </w:pPr>
      <w:bookmarkStart w:id="30" w:name="_Toc20685_WPSOffice_Level2"/>
      <w:bookmarkStart w:id="31" w:name="_Toc15522_WPSOffice_Level2"/>
      <w:r>
        <w:rPr>
          <w:rFonts w:hint="eastAsia" w:ascii="微软雅黑" w:hAnsi="微软雅黑" w:eastAsia="微软雅黑" w:cs="微软雅黑"/>
          <w:b/>
          <w:bCs/>
          <w:sz w:val="24"/>
        </w:rPr>
        <w:t>Short circuit protection</w:t>
      </w:r>
      <w:bookmarkEnd w:id="30"/>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2"/>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rPr>
        <w:t>Overvoltage protection</w:t>
      </w:r>
      <w:bookmarkEnd w:id="31"/>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AC80V, the red light of the driver flashes twice and flashes repeatedly in a cycle of 3 seconds. At this time, the fault must be eliminated and the power must be turned on again for reset.</w:t>
      </w:r>
    </w:p>
    <w:p>
      <w:pPr>
        <w:pStyle w:val="4"/>
        <w:numPr>
          <w:ilvl w:val="0"/>
          <w:numId w:val="12"/>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AC20V, the red light of the driver flashes 3 times and flashes repeatedly in a cycle of 3 seconds. At this time, the fault must be eliminated and the power must be turned on again for reset.</w:t>
      </w:r>
    </w:p>
    <w:p>
      <w:pPr>
        <w:pStyle w:val="4"/>
        <w:numPr>
          <w:ilvl w:val="0"/>
          <w:numId w:val="12"/>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DM860H-KT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B885EFAD"/>
    <w:multiLevelType w:val="singleLevel"/>
    <w:tmpl w:val="B885EFAD"/>
    <w:lvl w:ilvl="0" w:tentative="0">
      <w:start w:val="1"/>
      <w:numFmt w:val="decimal"/>
      <w:suff w:val="nothing"/>
      <w:lvlText w:val="%1）"/>
      <w:lvlJc w:val="left"/>
    </w:lvl>
  </w:abstractNum>
  <w:abstractNum w:abstractNumId="6">
    <w:nsid w:val="F75F7260"/>
    <w:multiLevelType w:val="singleLevel"/>
    <w:tmpl w:val="F75F7260"/>
    <w:lvl w:ilvl="0" w:tentative="0">
      <w:start w:val="4"/>
      <w:numFmt w:val="chineseCounting"/>
      <w:suff w:val="nothing"/>
      <w:lvlText w:val="%1、"/>
      <w:lvlJc w:val="left"/>
      <w:rPr>
        <w:rFonts w:hint="eastAsia"/>
      </w:rPr>
    </w:lvl>
  </w:abstractNum>
  <w:abstractNum w:abstractNumId="7">
    <w:nsid w:val="0C39F82F"/>
    <w:multiLevelType w:val="singleLevel"/>
    <w:tmpl w:val="0C39F82F"/>
    <w:lvl w:ilvl="0" w:tentative="0">
      <w:start w:val="1"/>
      <w:numFmt w:val="decimal"/>
      <w:lvlText w:val="%1."/>
      <w:lvlJc w:val="left"/>
      <w:pPr>
        <w:tabs>
          <w:tab w:val="left" w:pos="312"/>
        </w:tabs>
      </w:pPr>
    </w:lvl>
  </w:abstractNum>
  <w:abstractNum w:abstractNumId="8">
    <w:nsid w:val="1DF1D425"/>
    <w:multiLevelType w:val="singleLevel"/>
    <w:tmpl w:val="1DF1D425"/>
    <w:lvl w:ilvl="0" w:tentative="0">
      <w:start w:val="1"/>
      <w:numFmt w:val="decimal"/>
      <w:suff w:val="nothing"/>
      <w:lvlText w:val="%1）"/>
      <w:lvlJc w:val="left"/>
    </w:lvl>
  </w:abstractNum>
  <w:abstractNum w:abstractNumId="9">
    <w:nsid w:val="2EBC12BB"/>
    <w:multiLevelType w:val="singleLevel"/>
    <w:tmpl w:val="2EBC12BB"/>
    <w:lvl w:ilvl="0" w:tentative="0">
      <w:start w:val="1"/>
      <w:numFmt w:val="decimal"/>
      <w:lvlText w:val="%1."/>
      <w:lvlJc w:val="left"/>
      <w:pPr>
        <w:tabs>
          <w:tab w:val="left" w:pos="312"/>
        </w:tabs>
      </w:pPr>
    </w:lvl>
  </w:abstractNum>
  <w:abstractNum w:abstractNumId="10">
    <w:nsid w:val="49BF6955"/>
    <w:multiLevelType w:val="singleLevel"/>
    <w:tmpl w:val="49BF6955"/>
    <w:lvl w:ilvl="0" w:tentative="0">
      <w:start w:val="1"/>
      <w:numFmt w:val="decimal"/>
      <w:suff w:val="nothing"/>
      <w:lvlText w:val="%1）"/>
      <w:lvlJc w:val="left"/>
    </w:lvl>
  </w:abstractNum>
  <w:abstractNum w:abstractNumId="11">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9"/>
  </w:num>
  <w:num w:numId="3">
    <w:abstractNumId w:val="2"/>
  </w:num>
  <w:num w:numId="4">
    <w:abstractNumId w:val="0"/>
  </w:num>
  <w:num w:numId="5">
    <w:abstractNumId w:val="7"/>
  </w:num>
  <w:num w:numId="6">
    <w:abstractNumId w:val="11"/>
  </w:num>
  <w:num w:numId="7">
    <w:abstractNumId w:val="10"/>
  </w:num>
  <w:num w:numId="8">
    <w:abstractNumId w:val="8"/>
  </w:num>
  <w:num w:numId="9">
    <w:abstractNumId w:val="6"/>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677F56"/>
    <w:rsid w:val="00EF4E9D"/>
    <w:rsid w:val="01166072"/>
    <w:rsid w:val="016075F7"/>
    <w:rsid w:val="023F095E"/>
    <w:rsid w:val="024E444B"/>
    <w:rsid w:val="03B3128C"/>
    <w:rsid w:val="040D4F60"/>
    <w:rsid w:val="048A33E1"/>
    <w:rsid w:val="0529235C"/>
    <w:rsid w:val="063D7F01"/>
    <w:rsid w:val="065B06E9"/>
    <w:rsid w:val="06875102"/>
    <w:rsid w:val="068D0EFC"/>
    <w:rsid w:val="071D0865"/>
    <w:rsid w:val="077A1300"/>
    <w:rsid w:val="07E05125"/>
    <w:rsid w:val="08103B16"/>
    <w:rsid w:val="08224B57"/>
    <w:rsid w:val="082515AD"/>
    <w:rsid w:val="084176A2"/>
    <w:rsid w:val="08AC4E53"/>
    <w:rsid w:val="090A360A"/>
    <w:rsid w:val="094C2972"/>
    <w:rsid w:val="0A09616F"/>
    <w:rsid w:val="0AED3FBB"/>
    <w:rsid w:val="0AF03078"/>
    <w:rsid w:val="0B395E29"/>
    <w:rsid w:val="0B8966B9"/>
    <w:rsid w:val="0BC772B9"/>
    <w:rsid w:val="0C4176E6"/>
    <w:rsid w:val="0CBB0D23"/>
    <w:rsid w:val="0D657C70"/>
    <w:rsid w:val="0D755CA5"/>
    <w:rsid w:val="0DE756C2"/>
    <w:rsid w:val="0E6938B0"/>
    <w:rsid w:val="0E89180E"/>
    <w:rsid w:val="0F7953D2"/>
    <w:rsid w:val="0FB16DCA"/>
    <w:rsid w:val="0FC7273D"/>
    <w:rsid w:val="0FD7644E"/>
    <w:rsid w:val="101C5C8D"/>
    <w:rsid w:val="11301CE1"/>
    <w:rsid w:val="116F168A"/>
    <w:rsid w:val="11FF776E"/>
    <w:rsid w:val="1201768F"/>
    <w:rsid w:val="125A5A4B"/>
    <w:rsid w:val="12AA5200"/>
    <w:rsid w:val="12E723E3"/>
    <w:rsid w:val="12EC1659"/>
    <w:rsid w:val="136876CA"/>
    <w:rsid w:val="13A73B5F"/>
    <w:rsid w:val="14601D26"/>
    <w:rsid w:val="15906837"/>
    <w:rsid w:val="15C93214"/>
    <w:rsid w:val="164732F3"/>
    <w:rsid w:val="17970FC5"/>
    <w:rsid w:val="17B711F6"/>
    <w:rsid w:val="17CE7743"/>
    <w:rsid w:val="17F23324"/>
    <w:rsid w:val="17F64D32"/>
    <w:rsid w:val="18395E6A"/>
    <w:rsid w:val="184220C4"/>
    <w:rsid w:val="18CE4743"/>
    <w:rsid w:val="18D2468D"/>
    <w:rsid w:val="191D5020"/>
    <w:rsid w:val="19762BE9"/>
    <w:rsid w:val="1A3578AB"/>
    <w:rsid w:val="1A496BCC"/>
    <w:rsid w:val="1A863544"/>
    <w:rsid w:val="1A8C02B8"/>
    <w:rsid w:val="1ABA34B1"/>
    <w:rsid w:val="1AC577AB"/>
    <w:rsid w:val="1B070BAF"/>
    <w:rsid w:val="1B077B9A"/>
    <w:rsid w:val="1B954582"/>
    <w:rsid w:val="1BBD767C"/>
    <w:rsid w:val="1C2C4754"/>
    <w:rsid w:val="1C4B6F54"/>
    <w:rsid w:val="1C6D64AE"/>
    <w:rsid w:val="1CA66953"/>
    <w:rsid w:val="1D021112"/>
    <w:rsid w:val="1D4340AB"/>
    <w:rsid w:val="1D545A68"/>
    <w:rsid w:val="1DE90874"/>
    <w:rsid w:val="1E58377A"/>
    <w:rsid w:val="1E6A4918"/>
    <w:rsid w:val="1E9E5DD9"/>
    <w:rsid w:val="1F2935C5"/>
    <w:rsid w:val="1F794A03"/>
    <w:rsid w:val="1FEA7CD7"/>
    <w:rsid w:val="20020FF7"/>
    <w:rsid w:val="205765BD"/>
    <w:rsid w:val="21210377"/>
    <w:rsid w:val="221E5D34"/>
    <w:rsid w:val="223208E0"/>
    <w:rsid w:val="2256175F"/>
    <w:rsid w:val="22605BD5"/>
    <w:rsid w:val="22C251FE"/>
    <w:rsid w:val="23352742"/>
    <w:rsid w:val="2369509F"/>
    <w:rsid w:val="23746B52"/>
    <w:rsid w:val="238E70D9"/>
    <w:rsid w:val="23D92C3D"/>
    <w:rsid w:val="26265A6B"/>
    <w:rsid w:val="26664426"/>
    <w:rsid w:val="269B69A9"/>
    <w:rsid w:val="26E5451C"/>
    <w:rsid w:val="282A7DE1"/>
    <w:rsid w:val="28583EE1"/>
    <w:rsid w:val="29682341"/>
    <w:rsid w:val="29C95921"/>
    <w:rsid w:val="2A070884"/>
    <w:rsid w:val="2A495237"/>
    <w:rsid w:val="2B49288B"/>
    <w:rsid w:val="2C455599"/>
    <w:rsid w:val="2CA863C9"/>
    <w:rsid w:val="2D1C205E"/>
    <w:rsid w:val="2D9F267E"/>
    <w:rsid w:val="2DA137B3"/>
    <w:rsid w:val="2E7D5BCA"/>
    <w:rsid w:val="2F286AB1"/>
    <w:rsid w:val="2F4D1B70"/>
    <w:rsid w:val="30FA6EDF"/>
    <w:rsid w:val="31037D6F"/>
    <w:rsid w:val="312D47C8"/>
    <w:rsid w:val="314E757E"/>
    <w:rsid w:val="315258F8"/>
    <w:rsid w:val="31EB0313"/>
    <w:rsid w:val="32EA287E"/>
    <w:rsid w:val="3366351A"/>
    <w:rsid w:val="338B375B"/>
    <w:rsid w:val="338E62F7"/>
    <w:rsid w:val="33963801"/>
    <w:rsid w:val="33BB0F93"/>
    <w:rsid w:val="34002070"/>
    <w:rsid w:val="340841AB"/>
    <w:rsid w:val="348D2076"/>
    <w:rsid w:val="34B57B1D"/>
    <w:rsid w:val="34E16BF1"/>
    <w:rsid w:val="35804C39"/>
    <w:rsid w:val="35A105CC"/>
    <w:rsid w:val="35E608B2"/>
    <w:rsid w:val="36701C27"/>
    <w:rsid w:val="36DF4823"/>
    <w:rsid w:val="36E23AD9"/>
    <w:rsid w:val="36E71B5E"/>
    <w:rsid w:val="37AB0580"/>
    <w:rsid w:val="37FF61C0"/>
    <w:rsid w:val="389D320D"/>
    <w:rsid w:val="38BE0658"/>
    <w:rsid w:val="3935606F"/>
    <w:rsid w:val="3A7E722A"/>
    <w:rsid w:val="3ACA0A79"/>
    <w:rsid w:val="3B6D2FA6"/>
    <w:rsid w:val="3CA823E8"/>
    <w:rsid w:val="3CC61561"/>
    <w:rsid w:val="3CF20A41"/>
    <w:rsid w:val="3D1B2B4F"/>
    <w:rsid w:val="3D2523F0"/>
    <w:rsid w:val="3D254B32"/>
    <w:rsid w:val="3D814925"/>
    <w:rsid w:val="3DF90C98"/>
    <w:rsid w:val="3E2D0A5F"/>
    <w:rsid w:val="3E48642C"/>
    <w:rsid w:val="3F782E63"/>
    <w:rsid w:val="3F7D6C1D"/>
    <w:rsid w:val="3F8C3F8D"/>
    <w:rsid w:val="3FEC4472"/>
    <w:rsid w:val="40656356"/>
    <w:rsid w:val="40911EE3"/>
    <w:rsid w:val="40E26D93"/>
    <w:rsid w:val="40F3355F"/>
    <w:rsid w:val="413935E8"/>
    <w:rsid w:val="41C67FBA"/>
    <w:rsid w:val="42122C99"/>
    <w:rsid w:val="425B4A3E"/>
    <w:rsid w:val="426C6599"/>
    <w:rsid w:val="43926F31"/>
    <w:rsid w:val="43F123DA"/>
    <w:rsid w:val="43F2769A"/>
    <w:rsid w:val="445F7DCC"/>
    <w:rsid w:val="44B42992"/>
    <w:rsid w:val="457B4BA0"/>
    <w:rsid w:val="46483E9C"/>
    <w:rsid w:val="46660CCB"/>
    <w:rsid w:val="46E26EC9"/>
    <w:rsid w:val="47FA22AC"/>
    <w:rsid w:val="48A815E4"/>
    <w:rsid w:val="48E73C02"/>
    <w:rsid w:val="4B05560A"/>
    <w:rsid w:val="4B256F2F"/>
    <w:rsid w:val="4B86304D"/>
    <w:rsid w:val="4B8C20B9"/>
    <w:rsid w:val="4E40285F"/>
    <w:rsid w:val="4E47689E"/>
    <w:rsid w:val="4E61565C"/>
    <w:rsid w:val="4EE84B39"/>
    <w:rsid w:val="4F443DEB"/>
    <w:rsid w:val="4FFE310E"/>
    <w:rsid w:val="5054232F"/>
    <w:rsid w:val="510E1BAA"/>
    <w:rsid w:val="51B6175E"/>
    <w:rsid w:val="52347230"/>
    <w:rsid w:val="53A243DD"/>
    <w:rsid w:val="53D66A7A"/>
    <w:rsid w:val="543215CD"/>
    <w:rsid w:val="546B56A9"/>
    <w:rsid w:val="54D74679"/>
    <w:rsid w:val="54F61E2B"/>
    <w:rsid w:val="55AE1810"/>
    <w:rsid w:val="56C44F7F"/>
    <w:rsid w:val="570546B6"/>
    <w:rsid w:val="57211C84"/>
    <w:rsid w:val="572A5575"/>
    <w:rsid w:val="578F332D"/>
    <w:rsid w:val="58802C36"/>
    <w:rsid w:val="58A569A9"/>
    <w:rsid w:val="592143E7"/>
    <w:rsid w:val="59605C42"/>
    <w:rsid w:val="597C1392"/>
    <w:rsid w:val="59D033D4"/>
    <w:rsid w:val="5AA65DEB"/>
    <w:rsid w:val="5ABA6A37"/>
    <w:rsid w:val="5B345470"/>
    <w:rsid w:val="5BAC4672"/>
    <w:rsid w:val="5C165CD4"/>
    <w:rsid w:val="5CFE03A1"/>
    <w:rsid w:val="5D2B49E2"/>
    <w:rsid w:val="5E8D5293"/>
    <w:rsid w:val="5F09549E"/>
    <w:rsid w:val="5F311774"/>
    <w:rsid w:val="5F6B287A"/>
    <w:rsid w:val="5F6E0395"/>
    <w:rsid w:val="606D1012"/>
    <w:rsid w:val="60B3541A"/>
    <w:rsid w:val="60B5380F"/>
    <w:rsid w:val="61142A67"/>
    <w:rsid w:val="61164EC7"/>
    <w:rsid w:val="612E1398"/>
    <w:rsid w:val="614841B3"/>
    <w:rsid w:val="61D32BA6"/>
    <w:rsid w:val="634C46C3"/>
    <w:rsid w:val="637F2C3F"/>
    <w:rsid w:val="63C04060"/>
    <w:rsid w:val="64136B6E"/>
    <w:rsid w:val="645E6D04"/>
    <w:rsid w:val="64AD6D92"/>
    <w:rsid w:val="64F71E70"/>
    <w:rsid w:val="64FD3107"/>
    <w:rsid w:val="650E58E4"/>
    <w:rsid w:val="66ED4D92"/>
    <w:rsid w:val="67474A46"/>
    <w:rsid w:val="67787FD4"/>
    <w:rsid w:val="67C8246C"/>
    <w:rsid w:val="67CD511C"/>
    <w:rsid w:val="68037836"/>
    <w:rsid w:val="6871307C"/>
    <w:rsid w:val="687617BD"/>
    <w:rsid w:val="68861124"/>
    <w:rsid w:val="68B01E10"/>
    <w:rsid w:val="68BC35D6"/>
    <w:rsid w:val="69036D6D"/>
    <w:rsid w:val="69E203AF"/>
    <w:rsid w:val="69ED0CA0"/>
    <w:rsid w:val="69F92C1A"/>
    <w:rsid w:val="6A1E307E"/>
    <w:rsid w:val="6AAC3B16"/>
    <w:rsid w:val="6BF00AFD"/>
    <w:rsid w:val="6C724482"/>
    <w:rsid w:val="6D9759CF"/>
    <w:rsid w:val="6DD70E35"/>
    <w:rsid w:val="6E392719"/>
    <w:rsid w:val="6EAF5ECE"/>
    <w:rsid w:val="6EB72135"/>
    <w:rsid w:val="6F211CF6"/>
    <w:rsid w:val="6F4552C5"/>
    <w:rsid w:val="6FC26DD3"/>
    <w:rsid w:val="700C5EC4"/>
    <w:rsid w:val="70223E1F"/>
    <w:rsid w:val="705A5367"/>
    <w:rsid w:val="706B5927"/>
    <w:rsid w:val="70E54314"/>
    <w:rsid w:val="72373462"/>
    <w:rsid w:val="73E5721F"/>
    <w:rsid w:val="749459D9"/>
    <w:rsid w:val="74A45618"/>
    <w:rsid w:val="74DF3DC6"/>
    <w:rsid w:val="752A6BA8"/>
    <w:rsid w:val="755E148F"/>
    <w:rsid w:val="75F0011F"/>
    <w:rsid w:val="775A486B"/>
    <w:rsid w:val="78216F7B"/>
    <w:rsid w:val="78A51BC3"/>
    <w:rsid w:val="78A820FE"/>
    <w:rsid w:val="78ED1B53"/>
    <w:rsid w:val="7976362A"/>
    <w:rsid w:val="79803217"/>
    <w:rsid w:val="79EE05E0"/>
    <w:rsid w:val="7A473776"/>
    <w:rsid w:val="7AA41EB8"/>
    <w:rsid w:val="7AE47B34"/>
    <w:rsid w:val="7B994F70"/>
    <w:rsid w:val="7C101ADA"/>
    <w:rsid w:val="7C9267BB"/>
    <w:rsid w:val="7CA35BD3"/>
    <w:rsid w:val="7D1F4FB6"/>
    <w:rsid w:val="7D5F40D8"/>
    <w:rsid w:val="7D867381"/>
    <w:rsid w:val="7DC46CC3"/>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3424</Words>
  <Characters>4162</Characters>
  <Lines>62</Lines>
  <Paragraphs>17</Paragraphs>
  <TotalTime>7</TotalTime>
  <ScaleCrop>false</ScaleCrop>
  <LinksUpToDate>false</LinksUpToDate>
  <CharactersWithSpaces>4453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2023-02-22T03:38:10Z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C089CBBE8874442F837BECBE330AF9FC</vt:lpwstr>
  </property>
</Properties>
</file>